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9C8B15">
      <w:pPr>
        <w:spacing w:line="360" w:lineRule="auto"/>
        <w:jc w:val="center"/>
        <w:rPr>
          <w:rFonts w:hint="eastAsia" w:ascii="宋体" w:hAnsi="宋体" w:eastAsia="宋体" w:cs="宋体"/>
          <w:b w:val="0"/>
          <w:bCs w:val="0"/>
          <w:sz w:val="24"/>
          <w:szCs w:val="24"/>
        </w:rPr>
      </w:pPr>
      <w:r>
        <w:rPr>
          <w:rFonts w:hint="eastAsia" w:ascii="黑体" w:hAnsi="黑体" w:eastAsia="黑体" w:cs="黑体"/>
          <w:b/>
          <w:bCs/>
          <w:sz w:val="28"/>
          <w:szCs w:val="28"/>
        </w:rPr>
        <w:t>2</w:t>
      </w:r>
      <w:r>
        <w:rPr>
          <w:rFonts w:hint="eastAsia" w:ascii="黑体" w:hAnsi="黑体" w:eastAsia="黑体" w:cs="黑体"/>
          <w:b/>
          <w:bCs/>
          <w:sz w:val="28"/>
          <w:szCs w:val="28"/>
          <w:lang w:val="en-US" w:eastAsia="zh-CN"/>
        </w:rPr>
        <w:t>6</w:t>
      </w:r>
      <w:r>
        <w:rPr>
          <w:rFonts w:hint="eastAsia" w:ascii="黑体" w:hAnsi="黑体" w:eastAsia="黑体" w:cs="黑体"/>
          <w:b/>
          <w:bCs/>
          <w:sz w:val="28"/>
          <w:szCs w:val="28"/>
        </w:rPr>
        <w:t>*</w:t>
      </w:r>
      <w:r>
        <w:rPr>
          <w:rFonts w:hint="eastAsia" w:ascii="黑体" w:hAnsi="黑体" w:eastAsia="黑体" w:cs="黑体"/>
          <w:b/>
          <w:bCs/>
          <w:sz w:val="28"/>
          <w:szCs w:val="28"/>
          <w:lang w:val="en-US" w:eastAsia="zh-CN"/>
        </w:rPr>
        <w:t xml:space="preserve"> </w:t>
      </w:r>
      <w:r>
        <w:rPr>
          <w:rFonts w:hint="eastAsia" w:ascii="黑体" w:hAnsi="黑体" w:eastAsia="黑体" w:cs="黑体"/>
          <w:b/>
          <w:bCs/>
          <w:sz w:val="28"/>
          <w:szCs w:val="28"/>
        </w:rPr>
        <w:t>我的“长生果”</w:t>
      </w:r>
    </w:p>
    <w:p w14:paraId="4F9703D1">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［教学目标］</w:t>
      </w:r>
      <w:bookmarkStart w:id="0" w:name="_GoBack"/>
      <w:bookmarkEnd w:id="0"/>
    </w:p>
    <w:p w14:paraId="7D9F55D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1正确认读本课生字，有感情地朗读课文，了解作者读过哪些类型的书。</w:t>
      </w:r>
    </w:p>
    <w:p w14:paraId="4378D813">
      <w:pPr>
        <w:numPr>
          <w:ilvl w:val="0"/>
          <w:numId w:val="0"/>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有感情地朗读课文，把握主要内容，梳理作者读书的类型和从读书、作文中悟出的道理。【语文要素】</w:t>
      </w:r>
    </w:p>
    <w:p w14:paraId="7211B73F">
      <w:pPr>
        <w:numPr>
          <w:ilvl w:val="0"/>
          <w:numId w:val="0"/>
        </w:num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3.学习读书和习作的方法。</w:t>
      </w:r>
    </w:p>
    <w:p w14:paraId="4D32D6F0">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［教学重难点］</w:t>
      </w:r>
    </w:p>
    <w:p w14:paraId="4B6C673D">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读懂课文内容，梳理作者读书的类型和从读书、作文中悟出的道理。</w:t>
      </w:r>
    </w:p>
    <w:p w14:paraId="640AC0D2">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［教学课时］</w:t>
      </w:r>
    </w:p>
    <w:p w14:paraId="39EAE737">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1课时</w:t>
      </w:r>
    </w:p>
    <w:p w14:paraId="6A7FE33D">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一、交流谈话，揭示课题，导入新课</w:t>
      </w:r>
    </w:p>
    <w:p w14:paraId="5835E7B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1.导入：同学们，在《西游记》中，众妖魔都惦记吃唐僧的肉，知道是为什么吗？谁都想长生不老，老师这里有一种“长生果”，吃了也可以使人长生不老。(板书课题)</w:t>
      </w:r>
    </w:p>
    <w:p w14:paraId="17DB139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2.引导学生思考：你知道题目中的“长生果”为何加引号吗？</w:t>
      </w:r>
    </w:p>
    <w:p w14:paraId="1CE6E5FE">
      <w:pPr>
        <w:spacing w:line="360" w:lineRule="auto"/>
        <w:rPr>
          <w:rFonts w:hint="eastAsia" w:ascii="宋体" w:hAnsi="宋体" w:eastAsia="宋体" w:cs="宋体"/>
          <w:b w:val="0"/>
          <w:bCs w:val="0"/>
          <w:sz w:val="24"/>
          <w:szCs w:val="24"/>
        </w:rPr>
      </w:pPr>
      <w:r>
        <w:rPr>
          <w:rFonts w:hint="eastAsia" w:ascii="宋体" w:hAnsi="宋体" w:eastAsia="宋体" w:cs="宋体"/>
          <w:b w:val="0"/>
          <w:bCs w:val="0"/>
          <w:sz w:val="24"/>
          <w:szCs w:val="24"/>
        </w:rPr>
        <w:t>预设：题目中的“长生果”加引号，说明它有特殊含义。在文中指的是书。</w:t>
      </w:r>
    </w:p>
    <w:p w14:paraId="4D9BAD6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3.学生快速浏览课文，思考：我的“长生果”究竟是什么？</w:t>
      </w:r>
    </w:p>
    <w:p w14:paraId="7A4769E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4.如果只用两个字或词来概括本文的内容，你认为是什么？(“读”和“写”)</w:t>
      </w:r>
    </w:p>
    <w:p w14:paraId="6B73AA3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小结：文章的题目往往体现了整篇文章的主题，对题目质疑和思考，并根据自己的疑问在文中寻找答案，这也是一种重要的读书方法。</w:t>
      </w:r>
    </w:p>
    <w:p w14:paraId="2A252946">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二、借助课前预习，检测字词</w:t>
      </w:r>
    </w:p>
    <w:p w14:paraId="6F1E6AC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检查课前预习单，同桌互相检测。</w:t>
      </w:r>
    </w:p>
    <w:p w14:paraId="3BEB06EA">
      <w:pPr>
        <w:spacing w:line="360" w:lineRule="auto"/>
        <w:rPr>
          <w:rFonts w:hint="eastAsia" w:ascii="宋体" w:hAnsi="宋体" w:eastAsia="宋体" w:cs="宋体"/>
          <w:b w:val="0"/>
          <w:bCs w:val="0"/>
          <w:sz w:val="24"/>
          <w:szCs w:val="24"/>
        </w:rPr>
      </w:pPr>
      <w:r>
        <w:drawing>
          <wp:inline distT="0" distB="0" distL="114300" distR="114300">
            <wp:extent cx="4488180" cy="1314450"/>
            <wp:effectExtent l="0" t="0" r="7620" b="114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rcRect l="4191" t="6067" r="10683" b="7322"/>
                    <a:stretch>
                      <a:fillRect/>
                    </a:stretch>
                  </pic:blipFill>
                  <pic:spPr>
                    <a:xfrm>
                      <a:off x="0" y="0"/>
                      <a:ext cx="4488180" cy="1314450"/>
                    </a:xfrm>
                    <a:prstGeom prst="rect">
                      <a:avLst/>
                    </a:prstGeom>
                    <a:noFill/>
                    <a:ln>
                      <a:noFill/>
                    </a:ln>
                  </pic:spPr>
                </pic:pic>
              </a:graphicData>
            </a:graphic>
          </wp:inline>
        </w:drawing>
      </w:r>
    </w:p>
    <w:p w14:paraId="53226E6D">
      <w:pPr>
        <w:spacing w:line="360" w:lineRule="auto"/>
        <w:rPr>
          <w:rFonts w:hint="eastAsia" w:ascii="宋体" w:hAnsi="宋体" w:eastAsia="宋体" w:cs="宋体"/>
          <w:b w:val="0"/>
          <w:bCs w:val="0"/>
          <w:sz w:val="24"/>
          <w:szCs w:val="24"/>
        </w:rPr>
      </w:pPr>
    </w:p>
    <w:p w14:paraId="789CB55C">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三、借助旧知，自主阅读，归纳总结</w:t>
      </w:r>
    </w:p>
    <w:p w14:paraId="6843BE0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1.出示自学单，默读课文，把握文章主要内容，学习读写方法。</w:t>
      </w:r>
    </w:p>
    <w:p w14:paraId="15FB835F">
      <w:pPr>
        <w:spacing w:line="360" w:lineRule="auto"/>
        <w:ind w:firstLine="420" w:firstLineChars="200"/>
        <w:rPr>
          <w:rFonts w:hint="eastAsia" w:ascii="宋体" w:hAnsi="宋体" w:eastAsia="宋体" w:cs="宋体"/>
          <w:b w:val="0"/>
          <w:bCs w:val="0"/>
          <w:sz w:val="24"/>
          <w:szCs w:val="24"/>
        </w:rPr>
      </w:pPr>
      <w:r>
        <w:drawing>
          <wp:inline distT="0" distB="0" distL="114300" distR="114300">
            <wp:extent cx="4616450" cy="1184910"/>
            <wp:effectExtent l="0" t="0" r="1270" b="381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7"/>
                    <a:srcRect l="2857" t="6136" r="6040" b="8425"/>
                    <a:stretch>
                      <a:fillRect/>
                    </a:stretch>
                  </pic:blipFill>
                  <pic:spPr>
                    <a:xfrm>
                      <a:off x="0" y="0"/>
                      <a:ext cx="4616450" cy="1184910"/>
                    </a:xfrm>
                    <a:prstGeom prst="rect">
                      <a:avLst/>
                    </a:prstGeom>
                    <a:noFill/>
                    <a:ln>
                      <a:noFill/>
                    </a:ln>
                  </pic:spPr>
                </pic:pic>
              </a:graphicData>
            </a:graphic>
          </wp:inline>
        </w:drawing>
      </w:r>
    </w:p>
    <w:p w14:paraId="1B66EA7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2.小组交流，互相补充。</w:t>
      </w:r>
    </w:p>
    <w:p w14:paraId="6649FA1A">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3.小组展示，归纳总结。</w:t>
      </w:r>
    </w:p>
    <w:p w14:paraId="669ACE3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预设：时间推移：最早——开始——后来——渐渐地——后来</w:t>
      </w:r>
    </w:p>
    <w:p w14:paraId="629CD0C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读书经历：津津有味——废寝忘食——囫囵吞枣——如痴如醉</w:t>
      </w:r>
    </w:p>
    <w:p w14:paraId="789702A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四、围绕提示，合作探究，梳理信息</w:t>
      </w:r>
    </w:p>
    <w:p w14:paraId="0CD58EFB">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教师引入：我们通过两篇文章的学习，了解了从古至今人们读书的方法和态度。同时，我们借助表格、提纲、结构图等进行归纳和整理。本节课，我们继续运用这些方法自主探究学习。</w:t>
      </w:r>
    </w:p>
    <w:p w14:paraId="6C7E971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1.出示共学单，学生围绕学习提示，合作梳理。</w:t>
      </w:r>
    </w:p>
    <w:p w14:paraId="5E92AF9A">
      <w:pPr>
        <w:spacing w:line="360" w:lineRule="auto"/>
        <w:ind w:firstLine="420" w:firstLineChars="200"/>
        <w:rPr>
          <w:rFonts w:hint="eastAsia" w:ascii="宋体" w:hAnsi="宋体" w:eastAsia="宋体" w:cs="宋体"/>
          <w:b w:val="0"/>
          <w:bCs w:val="0"/>
          <w:sz w:val="24"/>
          <w:szCs w:val="24"/>
        </w:rPr>
      </w:pPr>
      <w:r>
        <w:drawing>
          <wp:inline distT="0" distB="0" distL="114300" distR="114300">
            <wp:extent cx="5040630" cy="828675"/>
            <wp:effectExtent l="0" t="0" r="3810" b="952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8"/>
                    <a:srcRect l="2987" t="2192" r="1397" b="8425"/>
                    <a:stretch>
                      <a:fillRect/>
                    </a:stretch>
                  </pic:blipFill>
                  <pic:spPr>
                    <a:xfrm>
                      <a:off x="0" y="0"/>
                      <a:ext cx="5040630" cy="828675"/>
                    </a:xfrm>
                    <a:prstGeom prst="rect">
                      <a:avLst/>
                    </a:prstGeom>
                    <a:noFill/>
                    <a:ln>
                      <a:noFill/>
                    </a:ln>
                  </pic:spPr>
                </pic:pic>
              </a:graphicData>
            </a:graphic>
          </wp:inline>
        </w:drawing>
      </w:r>
    </w:p>
    <w:p w14:paraId="23141E7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2.交流展示梳理信息。</w:t>
      </w:r>
    </w:p>
    <w:p w14:paraId="06B1CA3F">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3.小组再次合作，介绍本组成员的汇总结果，其他同学可以提问补充。</w:t>
      </w:r>
    </w:p>
    <w:p w14:paraId="58ED8A84">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4.深入探究：为什么说书是“我”的“长生果”？为什么又把书称为人类文明的“长生果”呢？</w:t>
      </w:r>
    </w:p>
    <w:p w14:paraId="74F6364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预设：书像“长生果”一样，对“我”有好处。书是可以流传下来的，我们通过看书可以知道过去发生的事情，书就像“长生果”一样不老。</w:t>
      </w:r>
    </w:p>
    <w:p w14:paraId="15C8C51E">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小结：书是人类文明的延续，是人类的精神食粮，它让我们知道很多过去发生的事，带给我们源源不断的营养，让我们受用一生。</w:t>
      </w:r>
    </w:p>
    <w:p w14:paraId="3E3AAB28">
      <w:pPr>
        <w:spacing w:line="360" w:lineRule="auto"/>
        <w:rPr>
          <w:rFonts w:hint="eastAsia" w:ascii="黑体" w:hAnsi="黑体" w:eastAsia="黑体" w:cs="黑体"/>
          <w:b w:val="0"/>
          <w:bCs w:val="0"/>
          <w:sz w:val="28"/>
          <w:szCs w:val="28"/>
        </w:rPr>
      </w:pPr>
    </w:p>
    <w:p w14:paraId="4B872069">
      <w:pPr>
        <w:spacing w:line="360" w:lineRule="auto"/>
        <w:rPr>
          <w:rFonts w:hint="eastAsia" w:ascii="黑体" w:hAnsi="黑体" w:eastAsia="黑体" w:cs="黑体"/>
          <w:b w:val="0"/>
          <w:bCs w:val="0"/>
          <w:sz w:val="28"/>
          <w:szCs w:val="28"/>
        </w:rPr>
      </w:pPr>
    </w:p>
    <w:p w14:paraId="2BC3CDC7">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五、总结归纳，明确方法，拓展延伸</w:t>
      </w:r>
    </w:p>
    <w:p w14:paraId="7D0D4981">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教师引入：学习了这篇课文，我们和作者一起品尝了阅读的快乐和情趣，也懂得了重要的写作方法，还明白了“读”与“写”之间的亲密关系。</w:t>
      </w:r>
    </w:p>
    <w:p w14:paraId="40ADD14C">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1.回忆一下，我们在学习这篇课文的过程中， 还用到了哪些读书的方法呢？</w:t>
      </w:r>
    </w:p>
    <w:p w14:paraId="4D88FF82">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预设：学生回顾、讨论，明确阅读方法：快速浏览法、画树状图法、品词赏句法、交流合作法等。</w:t>
      </w:r>
    </w:p>
    <w:p w14:paraId="4BFC7763">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2.希望我们运用科学的阅读方法，能和作者一样，品尝到“长生果”的美妙滋味。</w:t>
      </w:r>
    </w:p>
    <w:p w14:paraId="59AA97E9">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3.出示延学单，布置作业。</w:t>
      </w:r>
    </w:p>
    <w:p w14:paraId="55CB68CB">
      <w:pPr>
        <w:spacing w:line="360" w:lineRule="auto"/>
        <w:jc w:val="center"/>
        <w:rPr>
          <w:rFonts w:hint="eastAsia" w:ascii="宋体" w:hAnsi="宋体" w:eastAsia="宋体" w:cs="宋体"/>
          <w:b w:val="0"/>
          <w:bCs w:val="0"/>
          <w:sz w:val="24"/>
          <w:szCs w:val="24"/>
        </w:rPr>
      </w:pPr>
      <w:r>
        <w:drawing>
          <wp:inline distT="0" distB="0" distL="114300" distR="114300">
            <wp:extent cx="2749550" cy="741680"/>
            <wp:effectExtent l="0" t="0" r="8890" b="508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9"/>
                    <a:srcRect l="8380" t="7163" r="24799" b="12397"/>
                    <a:stretch>
                      <a:fillRect/>
                    </a:stretch>
                  </pic:blipFill>
                  <pic:spPr>
                    <a:xfrm>
                      <a:off x="0" y="0"/>
                      <a:ext cx="2749550" cy="741680"/>
                    </a:xfrm>
                    <a:prstGeom prst="rect">
                      <a:avLst/>
                    </a:prstGeom>
                    <a:noFill/>
                    <a:ln>
                      <a:noFill/>
                    </a:ln>
                  </pic:spPr>
                </pic:pic>
              </a:graphicData>
            </a:graphic>
          </wp:inline>
        </w:drawing>
      </w:r>
    </w:p>
    <w:p w14:paraId="1BBD656B">
      <w:pPr>
        <w:spacing w:line="360" w:lineRule="auto"/>
        <w:rPr>
          <w:rFonts w:hint="eastAsia" w:ascii="宋体" w:hAnsi="宋体" w:eastAsia="宋体" w:cs="宋体"/>
          <w:b w:val="0"/>
          <w:bCs w:val="0"/>
          <w:sz w:val="24"/>
          <w:szCs w:val="24"/>
        </w:rPr>
      </w:pPr>
    </w:p>
    <w:p w14:paraId="2A02D76B">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［教学板书］</w:t>
      </w:r>
    </w:p>
    <w:p w14:paraId="11BDA987">
      <w:pPr>
        <w:spacing w:line="360" w:lineRule="auto"/>
        <w:jc w:val="center"/>
        <w:rPr>
          <w:rFonts w:hint="eastAsia" w:ascii="宋体" w:hAnsi="宋体" w:eastAsia="宋体" w:cs="宋体"/>
          <w:b w:val="0"/>
          <w:bCs w:val="0"/>
          <w:sz w:val="24"/>
          <w:szCs w:val="24"/>
        </w:rPr>
      </w:pPr>
      <w:r>
        <w:drawing>
          <wp:inline distT="0" distB="0" distL="114300" distR="114300">
            <wp:extent cx="3299460" cy="2240280"/>
            <wp:effectExtent l="0" t="0" r="762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0"/>
                    <a:stretch>
                      <a:fillRect/>
                    </a:stretch>
                  </pic:blipFill>
                  <pic:spPr>
                    <a:xfrm>
                      <a:off x="0" y="0"/>
                      <a:ext cx="3299460" cy="2240280"/>
                    </a:xfrm>
                    <a:prstGeom prst="rect">
                      <a:avLst/>
                    </a:prstGeom>
                    <a:noFill/>
                    <a:ln>
                      <a:noFill/>
                    </a:ln>
                  </pic:spPr>
                </pic:pic>
              </a:graphicData>
            </a:graphic>
          </wp:inline>
        </w:drawing>
      </w:r>
    </w:p>
    <w:p w14:paraId="18D0921F">
      <w:pPr>
        <w:spacing w:line="360" w:lineRule="auto"/>
        <w:rPr>
          <w:rFonts w:hint="eastAsia" w:ascii="宋体" w:hAnsi="宋体" w:eastAsia="宋体" w:cs="宋体"/>
          <w:b w:val="0"/>
          <w:bCs w:val="0"/>
          <w:sz w:val="24"/>
          <w:szCs w:val="24"/>
        </w:rPr>
      </w:pPr>
    </w:p>
    <w:p w14:paraId="15FB5DC5">
      <w:pPr>
        <w:spacing w:line="360" w:lineRule="auto"/>
        <w:rPr>
          <w:rFonts w:hint="eastAsia" w:ascii="黑体" w:hAnsi="黑体" w:eastAsia="黑体" w:cs="黑体"/>
          <w:b w:val="0"/>
          <w:bCs w:val="0"/>
          <w:sz w:val="28"/>
          <w:szCs w:val="28"/>
        </w:rPr>
      </w:pPr>
      <w:r>
        <w:rPr>
          <w:rFonts w:hint="eastAsia" w:ascii="黑体" w:hAnsi="黑体" w:eastAsia="黑体" w:cs="黑体"/>
          <w:b w:val="0"/>
          <w:bCs w:val="0"/>
          <w:sz w:val="28"/>
          <w:szCs w:val="28"/>
        </w:rPr>
        <w:t>［教学反思］</w:t>
      </w:r>
    </w:p>
    <w:p w14:paraId="1C2C13A6">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本篇课文为略读课文，依据统编教材编写意图，略读课文主要是引导学生将精读课文学到的阅读方法和策略让学生自行阅读和学习，以学生自学为主，尽量避免段落的逐步分析和讲解。因此，我在整篇课文教学设计中引导学生根据预习单、自学单、共学单、延学单学习，力求体现学生自主 、合作、探究的学习策略。</w:t>
      </w:r>
    </w:p>
    <w:p w14:paraId="7B7B2B05">
      <w:pPr>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rPr>
        <w:t>在教学中，教学生会学比教学生学会更重要，所以我联系了学生的实际和以往的学习经验一起总结学习方法，引导学生自学，培养其学习能力。本文的重点是体会“长生果”的寓意，明白读和写的关系，学习一些读写方法。教学环节的设置，充分体现了这些教学重难点，学生通过自主、合作、探究的学习方式，在我的点拨下，抓住重点词句很好地解决了教学重点，突破了教学难点，明确了读写的关系，学会了一些阅读和习作方法。</w:t>
      </w: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F5176">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E9CD4">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C3E9CD4">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FC7F5">
    <w:pPr>
      <w:pStyle w:val="3"/>
      <w:rPr>
        <w:rFonts w:hint="eastAsia"/>
      </w:rPr>
    </w:pPr>
    <w:r>
      <w:rPr>
        <w:rFonts w:hint="eastAsia"/>
        <w:sz w:val="24"/>
        <w:szCs w:val="24"/>
        <w:lang w:val="en-US" w:eastAsia="zh-CN"/>
      </w:rPr>
      <w:t xml:space="preserve"> </w:t>
    </w:r>
    <w:r>
      <w:rPr>
        <w:rFonts w:hint="eastAsia"/>
      </w:rPr>
      <w:t>梯田文化    教辅专家                               《课堂点睛》 《课堂内外》 《中考新航线》</w:t>
    </w:r>
  </w:p>
  <w:p w14:paraId="32F2A4A2">
    <w:pPr>
      <w:pStyle w:val="3"/>
    </w:pPr>
    <w:r>
      <w:rPr>
        <w:rFonts w:hint="eastAsia"/>
        <w:sz w:val="24"/>
        <w:szCs w:val="24"/>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443D6122"/>
    <w:rsid w:val="03235D31"/>
    <w:rsid w:val="0FC70A31"/>
    <w:rsid w:val="43735EC6"/>
    <w:rsid w:val="443D6122"/>
    <w:rsid w:val="4C936969"/>
    <w:rsid w:val="4DA47A96"/>
    <w:rsid w:val="4E777317"/>
    <w:rsid w:val="6846311D"/>
    <w:rsid w:val="6B5B428F"/>
    <w:rsid w:val="7F2729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1434</Words>
  <Characters>1452</Characters>
  <Lines>0</Lines>
  <Paragraphs>0</Paragraphs>
  <TotalTime>0</TotalTime>
  <ScaleCrop>false</ScaleCrop>
  <LinksUpToDate>false</LinksUpToDate>
  <CharactersWithSpaces>1455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2020-07-28T01:04:00Z</dcterms:created>
  <dc:creator>Administrator</dc:creator>
  <cp:lastModifiedBy>Administrator</cp:lastModifiedBy>
  <dcterms:modified xsi:type="dcterms:W3CDTF">2024-09-03T02:25:38Z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KSORubyTemplateID" linkTarget="0">
    <vt:lpwstr>6</vt:lpwstr>
  </property>
  <property fmtid="{D5CDD505-2E9C-101B-9397-08002B2CF9AE}" pid="4" name="ICV">
    <vt:lpwstr>9D1183491B4545618B598137160DEED3</vt:lpwstr>
  </property>
</Properties>
</file>